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8431" w14:textId="7E6569D9" w:rsidR="00856022" w:rsidRDefault="00856022"/>
    <w:p w14:paraId="53635F7B" w14:textId="77777777" w:rsidR="003705E5" w:rsidRDefault="003705E5" w:rsidP="003705E5">
      <w:pPr>
        <w:jc w:val="both"/>
        <w:rPr>
          <w:rFonts w:ascii="Times New Roman" w:hAnsi="Times New Roman"/>
          <w:b/>
          <w:sz w:val="24"/>
          <w:szCs w:val="24"/>
        </w:rPr>
      </w:pPr>
      <w:r w:rsidRPr="00196358">
        <w:rPr>
          <w:rFonts w:ascii="Times New Roman" w:hAnsi="Times New Roman"/>
          <w:b/>
          <w:sz w:val="24"/>
          <w:szCs w:val="24"/>
        </w:rPr>
        <w:t>SINAV VE BELGELENDİRME ÜCRETLERİ</w:t>
      </w:r>
    </w:p>
    <w:p w14:paraId="093F5777" w14:textId="4900D4B4" w:rsidR="00262D65" w:rsidRPr="003705E5" w:rsidRDefault="003705E5" w:rsidP="003705E5">
      <w:pPr>
        <w:numPr>
          <w:ilvl w:val="0"/>
          <w:numId w:val="1"/>
        </w:numPr>
        <w:jc w:val="both"/>
        <w:rPr>
          <w:rFonts w:ascii="Times New Roman" w:hAnsi="Times New Roman"/>
          <w:b/>
          <w:sz w:val="24"/>
          <w:szCs w:val="24"/>
        </w:rPr>
      </w:pPr>
      <w:r>
        <w:rPr>
          <w:rFonts w:ascii="Times New Roman" w:hAnsi="Times New Roman"/>
          <w:b/>
          <w:sz w:val="24"/>
          <w:szCs w:val="24"/>
        </w:rPr>
        <w:t>Agrega Kırma Eleme Tesisi (Konkasör) Operatörü</w:t>
      </w:r>
    </w:p>
    <w:tbl>
      <w:tblPr>
        <w:tblStyle w:val="TabloKlavuzu"/>
        <w:tblW w:w="0" w:type="auto"/>
        <w:tblLook w:val="04A0" w:firstRow="1" w:lastRow="0" w:firstColumn="1" w:lastColumn="0" w:noHBand="0" w:noVBand="1"/>
      </w:tblPr>
      <w:tblGrid>
        <w:gridCol w:w="1812"/>
        <w:gridCol w:w="1812"/>
        <w:gridCol w:w="1812"/>
        <w:gridCol w:w="1813"/>
        <w:gridCol w:w="1813"/>
      </w:tblGrid>
      <w:tr w:rsidR="00262D65" w14:paraId="72B0EB77" w14:textId="77777777" w:rsidTr="00262D65">
        <w:tc>
          <w:tcPr>
            <w:tcW w:w="1812" w:type="dxa"/>
          </w:tcPr>
          <w:p w14:paraId="0F91E91E" w14:textId="77777777" w:rsidR="003705E5" w:rsidRDefault="003705E5" w:rsidP="003705E5">
            <w:pPr>
              <w:jc w:val="center"/>
              <w:rPr>
                <w:b/>
                <w:bCs/>
              </w:rPr>
            </w:pPr>
          </w:p>
          <w:p w14:paraId="3A72D65C" w14:textId="29968C52" w:rsidR="00262D65" w:rsidRPr="003705E5" w:rsidRDefault="00262D65" w:rsidP="003705E5">
            <w:pPr>
              <w:jc w:val="center"/>
              <w:rPr>
                <w:b/>
                <w:bCs/>
              </w:rPr>
            </w:pPr>
            <w:r w:rsidRPr="003705E5">
              <w:rPr>
                <w:b/>
                <w:bCs/>
              </w:rPr>
              <w:t>Yeterlilik Kodu</w:t>
            </w:r>
          </w:p>
        </w:tc>
        <w:tc>
          <w:tcPr>
            <w:tcW w:w="1812" w:type="dxa"/>
          </w:tcPr>
          <w:p w14:paraId="62964F34" w14:textId="2E55A117" w:rsidR="00262D65" w:rsidRDefault="00262D65">
            <w:r>
              <w:rPr>
                <w:rFonts w:ascii="Times New Roman" w:hAnsi="Times New Roman"/>
                <w:b/>
                <w:color w:val="000000"/>
                <w:sz w:val="24"/>
                <w:szCs w:val="24"/>
              </w:rPr>
              <w:t>Agrega Kırma Eleme Tesisi (Konkasör) Operatörü</w:t>
            </w:r>
          </w:p>
        </w:tc>
        <w:tc>
          <w:tcPr>
            <w:tcW w:w="1812" w:type="dxa"/>
          </w:tcPr>
          <w:p w14:paraId="785B3CDC" w14:textId="77777777" w:rsidR="003705E5" w:rsidRDefault="003705E5" w:rsidP="003705E5">
            <w:pPr>
              <w:jc w:val="center"/>
              <w:rPr>
                <w:b/>
                <w:bCs/>
              </w:rPr>
            </w:pPr>
          </w:p>
          <w:p w14:paraId="3B69582E" w14:textId="5592B5F4" w:rsidR="00262D65" w:rsidRPr="003705E5" w:rsidRDefault="001D3CB7" w:rsidP="003705E5">
            <w:pPr>
              <w:jc w:val="center"/>
              <w:rPr>
                <w:b/>
                <w:bCs/>
              </w:rPr>
            </w:pPr>
            <w:r w:rsidRPr="003705E5">
              <w:rPr>
                <w:b/>
                <w:bCs/>
              </w:rPr>
              <w:t>Sınav Türü</w:t>
            </w:r>
          </w:p>
        </w:tc>
        <w:tc>
          <w:tcPr>
            <w:tcW w:w="1813" w:type="dxa"/>
          </w:tcPr>
          <w:p w14:paraId="6C18763B" w14:textId="77777777" w:rsidR="003705E5" w:rsidRDefault="003705E5" w:rsidP="003705E5">
            <w:pPr>
              <w:jc w:val="center"/>
              <w:rPr>
                <w:b/>
                <w:bCs/>
              </w:rPr>
            </w:pPr>
          </w:p>
          <w:p w14:paraId="5368B1D4" w14:textId="5F3AC15A" w:rsidR="00262D65" w:rsidRPr="003705E5" w:rsidRDefault="001D3CB7" w:rsidP="003705E5">
            <w:pPr>
              <w:jc w:val="center"/>
              <w:rPr>
                <w:b/>
                <w:bCs/>
              </w:rPr>
            </w:pPr>
            <w:r w:rsidRPr="003705E5">
              <w:rPr>
                <w:b/>
                <w:bCs/>
              </w:rPr>
              <w:t>Birim Ücreti</w:t>
            </w:r>
          </w:p>
        </w:tc>
        <w:tc>
          <w:tcPr>
            <w:tcW w:w="1813" w:type="dxa"/>
          </w:tcPr>
          <w:p w14:paraId="24714CA8" w14:textId="77777777" w:rsidR="003705E5" w:rsidRDefault="003705E5" w:rsidP="003705E5">
            <w:pPr>
              <w:jc w:val="center"/>
              <w:rPr>
                <w:b/>
                <w:bCs/>
              </w:rPr>
            </w:pPr>
          </w:p>
          <w:p w14:paraId="727AF90A" w14:textId="017C9BCA" w:rsidR="00262D65" w:rsidRPr="003705E5" w:rsidRDefault="001D3CB7" w:rsidP="003705E5">
            <w:pPr>
              <w:jc w:val="center"/>
              <w:rPr>
                <w:b/>
                <w:bCs/>
              </w:rPr>
            </w:pPr>
            <w:r w:rsidRPr="003705E5">
              <w:rPr>
                <w:b/>
                <w:bCs/>
              </w:rPr>
              <w:t>Sınav Ücreti</w:t>
            </w:r>
          </w:p>
        </w:tc>
      </w:tr>
      <w:tr w:rsidR="003705E5" w14:paraId="5F825B04" w14:textId="77777777" w:rsidTr="00262D65">
        <w:tc>
          <w:tcPr>
            <w:tcW w:w="1812" w:type="dxa"/>
          </w:tcPr>
          <w:p w14:paraId="45A7D324" w14:textId="77777777" w:rsidR="003705E5" w:rsidRDefault="003705E5" w:rsidP="003705E5">
            <w:pPr>
              <w:jc w:val="center"/>
              <w:rPr>
                <w:b/>
                <w:bCs/>
              </w:rPr>
            </w:pPr>
          </w:p>
          <w:p w14:paraId="084637BC" w14:textId="6BA8CC05" w:rsidR="003705E5" w:rsidRPr="003705E5" w:rsidRDefault="003705E5" w:rsidP="003705E5">
            <w:pPr>
              <w:jc w:val="center"/>
              <w:rPr>
                <w:b/>
                <w:bCs/>
              </w:rPr>
            </w:pPr>
            <w:r w:rsidRPr="003705E5">
              <w:rPr>
                <w:b/>
                <w:bCs/>
              </w:rPr>
              <w:t>21UY0432-3/A1</w:t>
            </w:r>
          </w:p>
        </w:tc>
        <w:tc>
          <w:tcPr>
            <w:tcW w:w="1812" w:type="dxa"/>
          </w:tcPr>
          <w:p w14:paraId="08D4D262" w14:textId="39CC1A51" w:rsidR="003705E5" w:rsidRDefault="003705E5">
            <w:r>
              <w:t>İş Sağlığı ve Güvenliği ile Çevre ve Kalite</w:t>
            </w:r>
          </w:p>
        </w:tc>
        <w:tc>
          <w:tcPr>
            <w:tcW w:w="1812" w:type="dxa"/>
          </w:tcPr>
          <w:p w14:paraId="6797BE15" w14:textId="1EA15B96" w:rsidR="003705E5" w:rsidRDefault="003705E5" w:rsidP="003705E5">
            <w:pPr>
              <w:jc w:val="center"/>
            </w:pPr>
            <w:r>
              <w:t>T1</w:t>
            </w:r>
          </w:p>
        </w:tc>
        <w:tc>
          <w:tcPr>
            <w:tcW w:w="1813" w:type="dxa"/>
          </w:tcPr>
          <w:p w14:paraId="43642C95" w14:textId="29DB9C39" w:rsidR="003705E5" w:rsidRDefault="00EC6001" w:rsidP="003705E5">
            <w:pPr>
              <w:jc w:val="center"/>
            </w:pPr>
            <w:r>
              <w:t>500</w:t>
            </w:r>
            <w:r w:rsidR="003705E5">
              <w:t xml:space="preserve"> TL (KDV Dahil)</w:t>
            </w:r>
          </w:p>
        </w:tc>
        <w:tc>
          <w:tcPr>
            <w:tcW w:w="1813" w:type="dxa"/>
            <w:vMerge w:val="restart"/>
          </w:tcPr>
          <w:p w14:paraId="3D9B93BD" w14:textId="77777777" w:rsidR="003705E5" w:rsidRDefault="003705E5" w:rsidP="003705E5">
            <w:pPr>
              <w:jc w:val="center"/>
            </w:pPr>
          </w:p>
          <w:p w14:paraId="7E27BD36" w14:textId="77777777" w:rsidR="003705E5" w:rsidRDefault="003705E5" w:rsidP="003705E5">
            <w:pPr>
              <w:jc w:val="center"/>
            </w:pPr>
          </w:p>
          <w:p w14:paraId="2EFAA626" w14:textId="20FC992B" w:rsidR="003705E5" w:rsidRDefault="00EC6001" w:rsidP="003705E5">
            <w:pPr>
              <w:jc w:val="center"/>
            </w:pPr>
            <w:r>
              <w:t>2900</w:t>
            </w:r>
            <w:r w:rsidR="003705E5">
              <w:t xml:space="preserve"> TL (KDV Dahil)</w:t>
            </w:r>
          </w:p>
          <w:p w14:paraId="750F1AC1" w14:textId="50B49510" w:rsidR="00B52431" w:rsidRDefault="00B52431" w:rsidP="003705E5">
            <w:pPr>
              <w:jc w:val="center"/>
            </w:pPr>
          </w:p>
        </w:tc>
      </w:tr>
      <w:tr w:rsidR="003705E5" w14:paraId="191A4A58" w14:textId="77777777" w:rsidTr="00262D65">
        <w:tc>
          <w:tcPr>
            <w:tcW w:w="1812" w:type="dxa"/>
            <w:vMerge w:val="restart"/>
          </w:tcPr>
          <w:p w14:paraId="29374990" w14:textId="77777777" w:rsidR="003705E5" w:rsidRDefault="003705E5" w:rsidP="003705E5">
            <w:pPr>
              <w:jc w:val="center"/>
              <w:rPr>
                <w:b/>
                <w:bCs/>
              </w:rPr>
            </w:pPr>
          </w:p>
          <w:p w14:paraId="26EAA0DD" w14:textId="525BDCED" w:rsidR="003705E5" w:rsidRPr="003705E5" w:rsidRDefault="003705E5" w:rsidP="003705E5">
            <w:pPr>
              <w:jc w:val="center"/>
              <w:rPr>
                <w:b/>
                <w:bCs/>
              </w:rPr>
            </w:pPr>
            <w:r w:rsidRPr="003705E5">
              <w:rPr>
                <w:b/>
                <w:bCs/>
              </w:rPr>
              <w:t>21UY0432-3/A2</w:t>
            </w:r>
          </w:p>
        </w:tc>
        <w:tc>
          <w:tcPr>
            <w:tcW w:w="1812" w:type="dxa"/>
            <w:vMerge w:val="restart"/>
          </w:tcPr>
          <w:p w14:paraId="122A1428" w14:textId="3B9C8E26" w:rsidR="003705E5" w:rsidRDefault="003705E5">
            <w:r>
              <w:t>Agrega Kırma Eleme Tesisinin İşletilmesi</w:t>
            </w:r>
          </w:p>
        </w:tc>
        <w:tc>
          <w:tcPr>
            <w:tcW w:w="1812" w:type="dxa"/>
          </w:tcPr>
          <w:p w14:paraId="7353FC26" w14:textId="6B40EA29" w:rsidR="003705E5" w:rsidRDefault="003705E5" w:rsidP="003705E5">
            <w:pPr>
              <w:jc w:val="center"/>
            </w:pPr>
            <w:r>
              <w:t>T1</w:t>
            </w:r>
          </w:p>
        </w:tc>
        <w:tc>
          <w:tcPr>
            <w:tcW w:w="1813" w:type="dxa"/>
          </w:tcPr>
          <w:p w14:paraId="77FD31CA" w14:textId="4268D1F8" w:rsidR="003705E5" w:rsidRDefault="00EC6001" w:rsidP="003705E5">
            <w:pPr>
              <w:jc w:val="center"/>
            </w:pPr>
            <w:r>
              <w:t>500</w:t>
            </w:r>
            <w:r w:rsidR="003705E5">
              <w:t xml:space="preserve"> TL (KDV Dahil)</w:t>
            </w:r>
          </w:p>
        </w:tc>
        <w:tc>
          <w:tcPr>
            <w:tcW w:w="1813" w:type="dxa"/>
            <w:vMerge/>
          </w:tcPr>
          <w:p w14:paraId="476C197A" w14:textId="77EBE4EF" w:rsidR="003705E5" w:rsidRDefault="003705E5"/>
        </w:tc>
      </w:tr>
      <w:tr w:rsidR="003705E5" w14:paraId="5B57E609" w14:textId="77777777" w:rsidTr="00262D65">
        <w:tc>
          <w:tcPr>
            <w:tcW w:w="1812" w:type="dxa"/>
            <w:vMerge/>
          </w:tcPr>
          <w:p w14:paraId="4948066E" w14:textId="12C76E1B" w:rsidR="003705E5" w:rsidRDefault="003705E5"/>
        </w:tc>
        <w:tc>
          <w:tcPr>
            <w:tcW w:w="1812" w:type="dxa"/>
            <w:vMerge/>
          </w:tcPr>
          <w:p w14:paraId="6B2B7A0F" w14:textId="77777777" w:rsidR="003705E5" w:rsidRDefault="003705E5"/>
        </w:tc>
        <w:tc>
          <w:tcPr>
            <w:tcW w:w="1812" w:type="dxa"/>
          </w:tcPr>
          <w:p w14:paraId="7DF671F4" w14:textId="0070A4F1" w:rsidR="003705E5" w:rsidRDefault="003705E5" w:rsidP="003705E5">
            <w:pPr>
              <w:jc w:val="center"/>
            </w:pPr>
            <w:r>
              <w:t>P1</w:t>
            </w:r>
          </w:p>
        </w:tc>
        <w:tc>
          <w:tcPr>
            <w:tcW w:w="1813" w:type="dxa"/>
          </w:tcPr>
          <w:p w14:paraId="727E9C0B" w14:textId="086EB34B" w:rsidR="003705E5" w:rsidRDefault="00EC6001" w:rsidP="003705E5">
            <w:pPr>
              <w:jc w:val="center"/>
            </w:pPr>
            <w:r>
              <w:t>1900</w:t>
            </w:r>
            <w:r w:rsidR="003705E5">
              <w:t xml:space="preserve"> TL (KDV Dahil)</w:t>
            </w:r>
          </w:p>
        </w:tc>
        <w:tc>
          <w:tcPr>
            <w:tcW w:w="1813" w:type="dxa"/>
            <w:vMerge/>
          </w:tcPr>
          <w:p w14:paraId="7E353C51" w14:textId="77777777" w:rsidR="003705E5" w:rsidRDefault="003705E5"/>
        </w:tc>
      </w:tr>
    </w:tbl>
    <w:p w14:paraId="6ED28C7D" w14:textId="3B8DD56F" w:rsidR="00262D65" w:rsidRDefault="00262D65"/>
    <w:p w14:paraId="4B41DD2A" w14:textId="38CE65EE" w:rsidR="00162F43" w:rsidRDefault="00162F43"/>
    <w:p w14:paraId="04DD5D6D" w14:textId="77777777" w:rsidR="00162F43" w:rsidRPr="004E3B6D" w:rsidRDefault="00162F43" w:rsidP="00162F43">
      <w:pPr>
        <w:numPr>
          <w:ilvl w:val="0"/>
          <w:numId w:val="1"/>
        </w:numPr>
        <w:jc w:val="both"/>
        <w:rPr>
          <w:rFonts w:ascii="Times New Roman" w:hAnsi="Times New Roman"/>
          <w:b/>
          <w:sz w:val="24"/>
          <w:szCs w:val="24"/>
        </w:rPr>
      </w:pPr>
      <w:r>
        <w:rPr>
          <w:rFonts w:ascii="Times New Roman" w:hAnsi="Times New Roman"/>
          <w:b/>
          <w:sz w:val="24"/>
          <w:szCs w:val="24"/>
        </w:rPr>
        <w:t>Kırma Eleme Tesis Operatörü</w:t>
      </w:r>
    </w:p>
    <w:tbl>
      <w:tblPr>
        <w:tblStyle w:val="TabloKlavuzu"/>
        <w:tblW w:w="0" w:type="auto"/>
        <w:tblLook w:val="04A0" w:firstRow="1" w:lastRow="0" w:firstColumn="1" w:lastColumn="0" w:noHBand="0" w:noVBand="1"/>
      </w:tblPr>
      <w:tblGrid>
        <w:gridCol w:w="1812"/>
        <w:gridCol w:w="1812"/>
        <w:gridCol w:w="1812"/>
        <w:gridCol w:w="1813"/>
        <w:gridCol w:w="1813"/>
      </w:tblGrid>
      <w:tr w:rsidR="00162F43" w14:paraId="317ECFEA" w14:textId="77777777" w:rsidTr="00266EA9">
        <w:tc>
          <w:tcPr>
            <w:tcW w:w="1812" w:type="dxa"/>
          </w:tcPr>
          <w:p w14:paraId="1FB64EC0" w14:textId="77777777" w:rsidR="00162F43" w:rsidRDefault="00162F43" w:rsidP="00266EA9">
            <w:pPr>
              <w:jc w:val="center"/>
              <w:rPr>
                <w:b/>
                <w:bCs/>
              </w:rPr>
            </w:pPr>
          </w:p>
          <w:p w14:paraId="2FF7DC90" w14:textId="77777777" w:rsidR="00162F43" w:rsidRPr="003705E5" w:rsidRDefault="00162F43" w:rsidP="00266EA9">
            <w:pPr>
              <w:jc w:val="center"/>
              <w:rPr>
                <w:b/>
                <w:bCs/>
              </w:rPr>
            </w:pPr>
            <w:r w:rsidRPr="003705E5">
              <w:rPr>
                <w:b/>
                <w:bCs/>
              </w:rPr>
              <w:t>Yeterlilik Kodu</w:t>
            </w:r>
          </w:p>
        </w:tc>
        <w:tc>
          <w:tcPr>
            <w:tcW w:w="1812" w:type="dxa"/>
          </w:tcPr>
          <w:p w14:paraId="52D55EB9" w14:textId="571FC9AE" w:rsidR="00162F43" w:rsidRDefault="00162F43" w:rsidP="00266EA9">
            <w:r>
              <w:rPr>
                <w:rFonts w:ascii="Times New Roman" w:hAnsi="Times New Roman"/>
                <w:b/>
                <w:color w:val="000000"/>
                <w:sz w:val="24"/>
                <w:szCs w:val="24"/>
              </w:rPr>
              <w:t>Kırma Eleme Tesisi (Konkasör) Operatörü</w:t>
            </w:r>
          </w:p>
        </w:tc>
        <w:tc>
          <w:tcPr>
            <w:tcW w:w="1812" w:type="dxa"/>
          </w:tcPr>
          <w:p w14:paraId="5E9FB3F3" w14:textId="77777777" w:rsidR="00162F43" w:rsidRDefault="00162F43" w:rsidP="00266EA9">
            <w:pPr>
              <w:jc w:val="center"/>
              <w:rPr>
                <w:b/>
                <w:bCs/>
              </w:rPr>
            </w:pPr>
          </w:p>
          <w:p w14:paraId="2FC75BD4" w14:textId="77777777" w:rsidR="00162F43" w:rsidRPr="003705E5" w:rsidRDefault="00162F43" w:rsidP="00266EA9">
            <w:pPr>
              <w:jc w:val="center"/>
              <w:rPr>
                <w:b/>
                <w:bCs/>
              </w:rPr>
            </w:pPr>
            <w:r w:rsidRPr="003705E5">
              <w:rPr>
                <w:b/>
                <w:bCs/>
              </w:rPr>
              <w:t>Sınav Türü</w:t>
            </w:r>
          </w:p>
        </w:tc>
        <w:tc>
          <w:tcPr>
            <w:tcW w:w="1813" w:type="dxa"/>
          </w:tcPr>
          <w:p w14:paraId="0E1A92BC" w14:textId="77777777" w:rsidR="00162F43" w:rsidRDefault="00162F43" w:rsidP="00266EA9">
            <w:pPr>
              <w:jc w:val="center"/>
              <w:rPr>
                <w:b/>
                <w:bCs/>
              </w:rPr>
            </w:pPr>
          </w:p>
          <w:p w14:paraId="2C7BEB0C" w14:textId="77777777" w:rsidR="00162F43" w:rsidRPr="003705E5" w:rsidRDefault="00162F43" w:rsidP="00266EA9">
            <w:pPr>
              <w:jc w:val="center"/>
              <w:rPr>
                <w:b/>
                <w:bCs/>
              </w:rPr>
            </w:pPr>
            <w:r w:rsidRPr="003705E5">
              <w:rPr>
                <w:b/>
                <w:bCs/>
              </w:rPr>
              <w:t>Birim Ücreti</w:t>
            </w:r>
          </w:p>
        </w:tc>
        <w:tc>
          <w:tcPr>
            <w:tcW w:w="1813" w:type="dxa"/>
          </w:tcPr>
          <w:p w14:paraId="28F50068" w14:textId="77777777" w:rsidR="00162F43" w:rsidRDefault="00162F43" w:rsidP="00266EA9">
            <w:pPr>
              <w:jc w:val="center"/>
              <w:rPr>
                <w:b/>
                <w:bCs/>
              </w:rPr>
            </w:pPr>
          </w:p>
          <w:p w14:paraId="5A1D4F7A" w14:textId="77777777" w:rsidR="00162F43" w:rsidRPr="003705E5" w:rsidRDefault="00162F43" w:rsidP="00266EA9">
            <w:pPr>
              <w:jc w:val="center"/>
              <w:rPr>
                <w:b/>
                <w:bCs/>
              </w:rPr>
            </w:pPr>
            <w:r w:rsidRPr="003705E5">
              <w:rPr>
                <w:b/>
                <w:bCs/>
              </w:rPr>
              <w:t>Sınav Ücreti</w:t>
            </w:r>
          </w:p>
        </w:tc>
      </w:tr>
      <w:tr w:rsidR="00162F43" w14:paraId="0205D86C" w14:textId="77777777" w:rsidTr="00266EA9">
        <w:tc>
          <w:tcPr>
            <w:tcW w:w="1812" w:type="dxa"/>
          </w:tcPr>
          <w:p w14:paraId="0E2A5354" w14:textId="77777777" w:rsidR="00162F43" w:rsidRDefault="00162F43" w:rsidP="00162F43">
            <w:pPr>
              <w:rPr>
                <w:b/>
                <w:bCs/>
              </w:rPr>
            </w:pPr>
          </w:p>
          <w:p w14:paraId="051F3AB9" w14:textId="2EA86B54" w:rsidR="00162F43" w:rsidRPr="003705E5" w:rsidRDefault="00162F43" w:rsidP="00162F43">
            <w:pPr>
              <w:rPr>
                <w:b/>
                <w:bCs/>
              </w:rPr>
            </w:pPr>
            <w:r>
              <w:rPr>
                <w:b/>
                <w:bCs/>
              </w:rPr>
              <w:t>16UY0265-3/A1</w:t>
            </w:r>
          </w:p>
        </w:tc>
        <w:tc>
          <w:tcPr>
            <w:tcW w:w="1812" w:type="dxa"/>
          </w:tcPr>
          <w:p w14:paraId="1A1C7F36" w14:textId="77777777" w:rsidR="00162F43" w:rsidRDefault="00162F43" w:rsidP="00266EA9">
            <w:r>
              <w:t>İş Sağlığı ve Güvenliği ile Çevre ve Kalite</w:t>
            </w:r>
          </w:p>
        </w:tc>
        <w:tc>
          <w:tcPr>
            <w:tcW w:w="1812" w:type="dxa"/>
          </w:tcPr>
          <w:p w14:paraId="5248F057" w14:textId="77777777" w:rsidR="00162F43" w:rsidRDefault="00162F43" w:rsidP="00266EA9">
            <w:pPr>
              <w:jc w:val="center"/>
            </w:pPr>
            <w:r>
              <w:t>T1</w:t>
            </w:r>
          </w:p>
        </w:tc>
        <w:tc>
          <w:tcPr>
            <w:tcW w:w="1813" w:type="dxa"/>
          </w:tcPr>
          <w:p w14:paraId="53391C83" w14:textId="54FA3794" w:rsidR="00162F43" w:rsidRDefault="00EC6001" w:rsidP="00266EA9">
            <w:pPr>
              <w:jc w:val="center"/>
            </w:pPr>
            <w:r>
              <w:t>500</w:t>
            </w:r>
            <w:r w:rsidR="00162F43">
              <w:t xml:space="preserve"> TL (KDV Dahil)</w:t>
            </w:r>
          </w:p>
        </w:tc>
        <w:tc>
          <w:tcPr>
            <w:tcW w:w="1813" w:type="dxa"/>
            <w:vMerge w:val="restart"/>
          </w:tcPr>
          <w:p w14:paraId="51079E70" w14:textId="77777777" w:rsidR="00162F43" w:rsidRDefault="00162F43" w:rsidP="00266EA9">
            <w:pPr>
              <w:jc w:val="center"/>
            </w:pPr>
          </w:p>
          <w:p w14:paraId="2C560827" w14:textId="77777777" w:rsidR="00162F43" w:rsidRDefault="00162F43" w:rsidP="00266EA9">
            <w:pPr>
              <w:jc w:val="center"/>
            </w:pPr>
          </w:p>
          <w:p w14:paraId="7B83955C" w14:textId="25D26125" w:rsidR="00162F43" w:rsidRDefault="00EC6001" w:rsidP="00266EA9">
            <w:pPr>
              <w:jc w:val="center"/>
            </w:pPr>
            <w:r>
              <w:t>2900</w:t>
            </w:r>
            <w:r w:rsidR="00162F43">
              <w:t xml:space="preserve"> TL (KDV Dahil)</w:t>
            </w:r>
          </w:p>
        </w:tc>
      </w:tr>
      <w:tr w:rsidR="00162F43" w14:paraId="7AD4EE7F" w14:textId="77777777" w:rsidTr="00266EA9">
        <w:tc>
          <w:tcPr>
            <w:tcW w:w="1812" w:type="dxa"/>
            <w:vMerge w:val="restart"/>
          </w:tcPr>
          <w:p w14:paraId="021BF688" w14:textId="77777777" w:rsidR="00162F43" w:rsidRDefault="00162F43" w:rsidP="00162F43">
            <w:pPr>
              <w:rPr>
                <w:b/>
                <w:bCs/>
              </w:rPr>
            </w:pPr>
          </w:p>
          <w:p w14:paraId="4B3B6112" w14:textId="08CB80E1" w:rsidR="00162F43" w:rsidRPr="003705E5" w:rsidRDefault="00162F43" w:rsidP="00162F43">
            <w:pPr>
              <w:rPr>
                <w:b/>
                <w:bCs/>
              </w:rPr>
            </w:pPr>
            <w:r>
              <w:rPr>
                <w:b/>
                <w:bCs/>
              </w:rPr>
              <w:t>16UY0265</w:t>
            </w:r>
            <w:r w:rsidRPr="003705E5">
              <w:rPr>
                <w:b/>
                <w:bCs/>
              </w:rPr>
              <w:t>-3/A2</w:t>
            </w:r>
          </w:p>
        </w:tc>
        <w:tc>
          <w:tcPr>
            <w:tcW w:w="1812" w:type="dxa"/>
            <w:vMerge w:val="restart"/>
          </w:tcPr>
          <w:p w14:paraId="4007C675" w14:textId="4EA9F051" w:rsidR="00162F43" w:rsidRDefault="00162F43" w:rsidP="00266EA9">
            <w:r>
              <w:t>Kırma Eleme Tesisinin İşletilmesi</w:t>
            </w:r>
          </w:p>
        </w:tc>
        <w:tc>
          <w:tcPr>
            <w:tcW w:w="1812" w:type="dxa"/>
          </w:tcPr>
          <w:p w14:paraId="055544F5" w14:textId="77777777" w:rsidR="00162F43" w:rsidRDefault="00162F43" w:rsidP="00266EA9">
            <w:pPr>
              <w:jc w:val="center"/>
            </w:pPr>
            <w:r>
              <w:t>T1</w:t>
            </w:r>
          </w:p>
        </w:tc>
        <w:tc>
          <w:tcPr>
            <w:tcW w:w="1813" w:type="dxa"/>
          </w:tcPr>
          <w:p w14:paraId="3343254D" w14:textId="505AA183" w:rsidR="00162F43" w:rsidRDefault="00EC6001" w:rsidP="00266EA9">
            <w:pPr>
              <w:jc w:val="center"/>
            </w:pPr>
            <w:r>
              <w:t>500</w:t>
            </w:r>
            <w:r w:rsidR="00162F43">
              <w:t xml:space="preserve"> TL (KDV Dahil)</w:t>
            </w:r>
          </w:p>
        </w:tc>
        <w:tc>
          <w:tcPr>
            <w:tcW w:w="1813" w:type="dxa"/>
            <w:vMerge/>
          </w:tcPr>
          <w:p w14:paraId="31FABA97" w14:textId="77777777" w:rsidR="00162F43" w:rsidRDefault="00162F43" w:rsidP="00266EA9"/>
        </w:tc>
      </w:tr>
      <w:tr w:rsidR="00162F43" w14:paraId="56EF1288" w14:textId="77777777" w:rsidTr="00266EA9">
        <w:tc>
          <w:tcPr>
            <w:tcW w:w="1812" w:type="dxa"/>
            <w:vMerge/>
          </w:tcPr>
          <w:p w14:paraId="55CE6E74" w14:textId="77777777" w:rsidR="00162F43" w:rsidRDefault="00162F43" w:rsidP="00266EA9"/>
        </w:tc>
        <w:tc>
          <w:tcPr>
            <w:tcW w:w="1812" w:type="dxa"/>
            <w:vMerge/>
          </w:tcPr>
          <w:p w14:paraId="6B703CC4" w14:textId="77777777" w:rsidR="00162F43" w:rsidRDefault="00162F43" w:rsidP="00266EA9"/>
        </w:tc>
        <w:tc>
          <w:tcPr>
            <w:tcW w:w="1812" w:type="dxa"/>
          </w:tcPr>
          <w:p w14:paraId="4BD8293B" w14:textId="77777777" w:rsidR="00162F43" w:rsidRDefault="00162F43" w:rsidP="00266EA9">
            <w:pPr>
              <w:jc w:val="center"/>
            </w:pPr>
            <w:r>
              <w:t>P1</w:t>
            </w:r>
          </w:p>
        </w:tc>
        <w:tc>
          <w:tcPr>
            <w:tcW w:w="1813" w:type="dxa"/>
          </w:tcPr>
          <w:p w14:paraId="3EB2AA5B" w14:textId="17546F36" w:rsidR="00162F43" w:rsidRDefault="00EC6001" w:rsidP="00266EA9">
            <w:pPr>
              <w:jc w:val="center"/>
            </w:pPr>
            <w:r>
              <w:t>1900</w:t>
            </w:r>
            <w:r w:rsidR="00162F43">
              <w:t xml:space="preserve"> TL (KDV Dahil)</w:t>
            </w:r>
          </w:p>
        </w:tc>
        <w:tc>
          <w:tcPr>
            <w:tcW w:w="1813" w:type="dxa"/>
            <w:vMerge/>
          </w:tcPr>
          <w:p w14:paraId="673E2A71" w14:textId="77777777" w:rsidR="00162F43" w:rsidRDefault="00162F43" w:rsidP="00266EA9"/>
        </w:tc>
      </w:tr>
    </w:tbl>
    <w:p w14:paraId="612934D9" w14:textId="05CD7B21" w:rsidR="00162F43" w:rsidRDefault="00162F43"/>
    <w:p w14:paraId="36F94B8D" w14:textId="14D4314A" w:rsidR="00162F43" w:rsidRDefault="00162F43"/>
    <w:p w14:paraId="17E9514E" w14:textId="77777777" w:rsidR="00162F43" w:rsidRPr="00196358" w:rsidRDefault="00162F43" w:rsidP="00162F43">
      <w:pPr>
        <w:jc w:val="both"/>
        <w:rPr>
          <w:rFonts w:ascii="Times New Roman" w:hAnsi="Times New Roman"/>
          <w:b/>
          <w:sz w:val="24"/>
          <w:szCs w:val="24"/>
        </w:rPr>
      </w:pPr>
      <w:r w:rsidRPr="00196358">
        <w:rPr>
          <w:rFonts w:ascii="Times New Roman" w:hAnsi="Times New Roman"/>
          <w:b/>
          <w:sz w:val="24"/>
          <w:szCs w:val="24"/>
        </w:rPr>
        <w:t xml:space="preserve">GENEL ŞARTLAR VE AÇIKLAMALAR </w:t>
      </w:r>
    </w:p>
    <w:p w14:paraId="6CE0E9E9" w14:textId="77777777" w:rsidR="00162F43" w:rsidRPr="00F81B2F"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 xml:space="preserve">Mesleki Yeterlilik Kurumu belgelerinde ücretlere KDV dahildir. </w:t>
      </w:r>
    </w:p>
    <w:p w14:paraId="0B7A81EA" w14:textId="77777777" w:rsidR="00162F43" w:rsidRPr="00F81B2F"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Sınav ücretleri yatırılırken dekontta adayın Adı Soyadı, T.C. kimlik numarası ve Ulusal Yeterliliğin açıklama bölümünde belirtilmesi gerekmektedir.</w:t>
      </w:r>
    </w:p>
    <w:p w14:paraId="75D6A1A1" w14:textId="217D26E6" w:rsidR="00162F43" w:rsidRPr="00F81B2F"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 xml:space="preserve">Belgenin kaybolması, yıpranması vb. durumlarda belgenin yeniden basımı ve belge yenileme için yeni belge talebi ücreti KDV dahil </w:t>
      </w:r>
      <w:r w:rsidR="00EC6001">
        <w:rPr>
          <w:rFonts w:ascii="Times New Roman" w:hAnsi="Times New Roman"/>
          <w:sz w:val="24"/>
          <w:szCs w:val="24"/>
        </w:rPr>
        <w:t>750</w:t>
      </w:r>
      <w:r>
        <w:rPr>
          <w:rFonts w:ascii="Times New Roman" w:hAnsi="Times New Roman"/>
          <w:sz w:val="24"/>
          <w:szCs w:val="24"/>
        </w:rPr>
        <w:t xml:space="preserve"> </w:t>
      </w:r>
      <w:r w:rsidRPr="00F81B2F">
        <w:rPr>
          <w:rFonts w:ascii="Times New Roman" w:hAnsi="Times New Roman"/>
          <w:sz w:val="24"/>
          <w:szCs w:val="24"/>
        </w:rPr>
        <w:t>TL</w:t>
      </w:r>
      <w:r>
        <w:rPr>
          <w:rFonts w:ascii="Times New Roman" w:hAnsi="Times New Roman"/>
          <w:sz w:val="24"/>
          <w:szCs w:val="24"/>
        </w:rPr>
        <w:t>’</w:t>
      </w:r>
      <w:r w:rsidRPr="00F81B2F">
        <w:rPr>
          <w:rFonts w:ascii="Times New Roman" w:hAnsi="Times New Roman"/>
          <w:sz w:val="24"/>
          <w:szCs w:val="24"/>
        </w:rPr>
        <w:t>dir.</w:t>
      </w:r>
    </w:p>
    <w:p w14:paraId="4603A376" w14:textId="33458432" w:rsidR="00162F43" w:rsidRPr="00F81B2F"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 xml:space="preserve">Başarılı adaylardan </w:t>
      </w:r>
      <w:r w:rsidR="00EC6001">
        <w:rPr>
          <w:rFonts w:ascii="Times New Roman" w:hAnsi="Times New Roman"/>
          <w:sz w:val="24"/>
          <w:szCs w:val="24"/>
        </w:rPr>
        <w:t>750</w:t>
      </w:r>
      <w:r>
        <w:rPr>
          <w:rFonts w:ascii="Times New Roman" w:hAnsi="Times New Roman"/>
          <w:sz w:val="24"/>
          <w:szCs w:val="24"/>
        </w:rPr>
        <w:t xml:space="preserve"> </w:t>
      </w:r>
      <w:r w:rsidRPr="00F81B2F">
        <w:rPr>
          <w:rFonts w:ascii="Times New Roman" w:hAnsi="Times New Roman"/>
          <w:sz w:val="24"/>
          <w:szCs w:val="24"/>
        </w:rPr>
        <w:t xml:space="preserve">TL MYK belge masraf karşılığı belge basım aşamasında talep edilir. Ancak, </w:t>
      </w:r>
      <w:r>
        <w:rPr>
          <w:rFonts w:ascii="Times New Roman" w:hAnsi="Times New Roman"/>
          <w:sz w:val="24"/>
          <w:szCs w:val="24"/>
        </w:rPr>
        <w:t>t</w:t>
      </w:r>
      <w:r w:rsidRPr="00F81B2F">
        <w:rPr>
          <w:rFonts w:ascii="Times New Roman" w:hAnsi="Times New Roman"/>
          <w:sz w:val="24"/>
          <w:szCs w:val="24"/>
        </w:rPr>
        <w:t>ehlikeli ve çok tehlikeli işler sınıfına giren ve Bakanlıkça çıkarılan tebliğlerde adı geçen mesleklerde teşvikten yararlananlardan bir kereye mahsus olmak üzere belge masraf karşılığı talep edilmez.</w:t>
      </w:r>
    </w:p>
    <w:p w14:paraId="14A2B704" w14:textId="77777777" w:rsidR="00162F43" w:rsidRPr="00F81B2F"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Belgenin kargo, posta, ulaşım ücretleri aday tarafından karşılanacaktır.</w:t>
      </w:r>
    </w:p>
    <w:p w14:paraId="4153E36E" w14:textId="4384CE8A" w:rsidR="00162F43"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 xml:space="preserve">Adayların başvuru sırasında okur yazar olmadıklarını belirtmeleri durumunda kendilerine ayrı bir sınav açılarak </w:t>
      </w:r>
      <w:r>
        <w:rPr>
          <w:rFonts w:ascii="Times New Roman" w:hAnsi="Times New Roman"/>
          <w:sz w:val="24"/>
          <w:szCs w:val="24"/>
        </w:rPr>
        <w:t>AGÜB</w:t>
      </w:r>
      <w:r w:rsidRPr="00F81B2F">
        <w:rPr>
          <w:rFonts w:ascii="Times New Roman" w:hAnsi="Times New Roman"/>
          <w:sz w:val="24"/>
          <w:szCs w:val="24"/>
        </w:rPr>
        <w:t xml:space="preserve">-MYM tarafından ek ücret karşılığı okutman tayin edilir. Okutman desteği ile girilen her bir sınav için </w:t>
      </w:r>
      <w:r>
        <w:rPr>
          <w:rFonts w:ascii="Times New Roman" w:hAnsi="Times New Roman"/>
          <w:sz w:val="24"/>
          <w:szCs w:val="24"/>
        </w:rPr>
        <w:t xml:space="preserve">100 </w:t>
      </w:r>
      <w:r w:rsidRPr="00F81B2F">
        <w:rPr>
          <w:rFonts w:ascii="Times New Roman" w:hAnsi="Times New Roman"/>
          <w:sz w:val="24"/>
          <w:szCs w:val="24"/>
        </w:rPr>
        <w:t>TL (kdv dahil) ek ücret talep edilir.</w:t>
      </w:r>
    </w:p>
    <w:p w14:paraId="58F460AB" w14:textId="2EE0643F" w:rsidR="00704C02" w:rsidRPr="00F81B2F" w:rsidRDefault="00704C02" w:rsidP="00162F43">
      <w:pPr>
        <w:numPr>
          <w:ilvl w:val="0"/>
          <w:numId w:val="2"/>
        </w:numPr>
        <w:jc w:val="both"/>
        <w:rPr>
          <w:rFonts w:ascii="Times New Roman" w:hAnsi="Times New Roman"/>
          <w:sz w:val="24"/>
          <w:szCs w:val="24"/>
        </w:rPr>
      </w:pPr>
      <w:r>
        <w:rPr>
          <w:rFonts w:ascii="Times New Roman" w:hAnsi="Times New Roman"/>
          <w:sz w:val="24"/>
          <w:szCs w:val="24"/>
        </w:rPr>
        <w:t xml:space="preserve">Firmanın talep etmesi halinde sınava girecek kişi sayısı </w:t>
      </w:r>
      <w:r w:rsidR="00480D3C">
        <w:rPr>
          <w:rFonts w:ascii="Times New Roman" w:hAnsi="Times New Roman"/>
          <w:sz w:val="24"/>
          <w:szCs w:val="24"/>
        </w:rPr>
        <w:t>10</w:t>
      </w:r>
      <w:r>
        <w:rPr>
          <w:rFonts w:ascii="Times New Roman" w:hAnsi="Times New Roman"/>
          <w:sz w:val="24"/>
          <w:szCs w:val="24"/>
        </w:rPr>
        <w:t xml:space="preserve"> ve üzeri olması durumunda her bir aday üzerinden %25 indirim yapılır.</w:t>
      </w:r>
    </w:p>
    <w:p w14:paraId="4A48B7AB" w14:textId="638571BE" w:rsidR="00162F43" w:rsidRPr="00F81B2F"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Sınav ücretinin, 4447 sayılı İşsizlik Sigortası Kanunu ile işsizlik sigortası fonundan karşılanması halinde, ilk girdiği sınavda başarısız olan adayların, başarısız olduğu yeterlilik birimleri ve sınav türleri için ilave sınav ücreti alınmadan ilk sınav tarihinden itibaren 1 yıl içerisinde en az 2 kez sınav hakkı mevcuttur.</w:t>
      </w:r>
    </w:p>
    <w:p w14:paraId="62BB0A9D" w14:textId="77777777" w:rsidR="00162F43" w:rsidRPr="00F81B2F"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Geçerlilik süresi içinde MYK belgelerinin kaybedilmesi veya belgede yer alan kişisel bilgilerde değişiklik olması durumunda belgeli kişi Kuruma başvurur. Kurum, kayıtlarında yer alan bilgileri esas alarak yeni belge düzenler. Bu işlem için kişiden 4</w:t>
      </w:r>
      <w:r>
        <w:rPr>
          <w:rFonts w:ascii="Times New Roman" w:hAnsi="Times New Roman"/>
          <w:sz w:val="24"/>
          <w:szCs w:val="24"/>
        </w:rPr>
        <w:t>.</w:t>
      </w:r>
      <w:r w:rsidRPr="00F81B2F">
        <w:rPr>
          <w:rFonts w:ascii="Times New Roman" w:hAnsi="Times New Roman"/>
          <w:sz w:val="24"/>
          <w:szCs w:val="24"/>
        </w:rPr>
        <w:t xml:space="preserve">üncü maddede belirtilen belge masraf karşılığı talep edilir. </w:t>
      </w:r>
    </w:p>
    <w:p w14:paraId="3C930DAA" w14:textId="77777777" w:rsidR="00162F43" w:rsidRPr="00F81B2F"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Planlanmış ve adaya bildirilmiş tarihte sınava katılmamış veya geç geldiği için sınava alınmamış aday, ilgili sınav hakkını kaybeder ve sınavdan başarısız sayılır. Sınav ücreti hiçbir şekilde iade edilmez.</w:t>
      </w:r>
    </w:p>
    <w:p w14:paraId="70800A6C" w14:textId="77777777" w:rsidR="00162F43" w:rsidRPr="00F81B2F"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Başvurusunu yapan adayın Sınav Ücreti İade Kurallar ve Cayma Hakkı:</w:t>
      </w:r>
      <w:r>
        <w:rPr>
          <w:rFonts w:ascii="Times New Roman" w:hAnsi="Times New Roman"/>
          <w:sz w:val="24"/>
          <w:szCs w:val="24"/>
        </w:rPr>
        <w:t xml:space="preserve"> </w:t>
      </w:r>
      <w:r w:rsidRPr="00F81B2F">
        <w:rPr>
          <w:rFonts w:ascii="Times New Roman" w:hAnsi="Times New Roman"/>
          <w:sz w:val="24"/>
          <w:szCs w:val="24"/>
        </w:rPr>
        <w:t xml:space="preserve">Başvuru ücretini yatırdıktan sonra 48 saat içinde başvurusundan vazgeçenin yatırdığı sınav ücretinin tamamı iade edilir. Başvuru </w:t>
      </w:r>
      <w:r>
        <w:rPr>
          <w:rFonts w:ascii="Times New Roman" w:hAnsi="Times New Roman"/>
          <w:sz w:val="24"/>
          <w:szCs w:val="24"/>
        </w:rPr>
        <w:t>ü</w:t>
      </w:r>
      <w:r w:rsidRPr="00F81B2F">
        <w:rPr>
          <w:rFonts w:ascii="Times New Roman" w:hAnsi="Times New Roman"/>
          <w:sz w:val="24"/>
          <w:szCs w:val="24"/>
        </w:rPr>
        <w:t xml:space="preserve">cretini yatırdıktan 48 saat ve daha sonra sınava girmekten vazgeçen </w:t>
      </w:r>
      <w:r w:rsidRPr="00F81B2F">
        <w:rPr>
          <w:rFonts w:ascii="Times New Roman" w:hAnsi="Times New Roman"/>
          <w:sz w:val="24"/>
          <w:szCs w:val="24"/>
        </w:rPr>
        <w:lastRenderedPageBreak/>
        <w:t>adaya sınav ücretinin %30</w:t>
      </w:r>
      <w:r>
        <w:rPr>
          <w:rFonts w:ascii="Times New Roman" w:hAnsi="Times New Roman"/>
          <w:sz w:val="24"/>
          <w:szCs w:val="24"/>
        </w:rPr>
        <w:t>’</w:t>
      </w:r>
      <w:r w:rsidRPr="00F81B2F">
        <w:rPr>
          <w:rFonts w:ascii="Times New Roman" w:hAnsi="Times New Roman"/>
          <w:sz w:val="24"/>
          <w:szCs w:val="24"/>
        </w:rPr>
        <w:t>u iade edilir ancak başvurduğuna dair yazı alan veya sınav gününden en geç 2 gün öncesine kadar sınava katılmayacağını bildirmeyen veya sınav saati sınava gelmeyen veya sınava girmiş olan adaya hiçbir surette ücret iadesi yapılmaz.</w:t>
      </w:r>
    </w:p>
    <w:p w14:paraId="7B1CBF00" w14:textId="77777777" w:rsidR="00162F43" w:rsidRPr="00F81B2F"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Sınav ve belgelendirme ücretinin yatırılacağı hesap bilgilerimiz:</w:t>
      </w:r>
    </w:p>
    <w:p w14:paraId="18D86740" w14:textId="77777777" w:rsidR="00162F43" w:rsidRDefault="00162F43" w:rsidP="00162F43">
      <w:pPr>
        <w:numPr>
          <w:ilvl w:val="0"/>
          <w:numId w:val="2"/>
        </w:numPr>
        <w:jc w:val="both"/>
        <w:rPr>
          <w:rFonts w:ascii="Times New Roman" w:hAnsi="Times New Roman"/>
          <w:sz w:val="24"/>
          <w:szCs w:val="24"/>
        </w:rPr>
      </w:pPr>
      <w:r>
        <w:rPr>
          <w:rFonts w:ascii="Times New Roman" w:hAnsi="Times New Roman"/>
          <w:sz w:val="24"/>
          <w:szCs w:val="24"/>
        </w:rPr>
        <w:t>Şube İsmi: Akbank Hasanpaşa Şubesi</w:t>
      </w:r>
    </w:p>
    <w:p w14:paraId="40FDCCA7" w14:textId="77777777" w:rsidR="00162F43" w:rsidRPr="00F81B2F" w:rsidRDefault="00162F43" w:rsidP="00162F43">
      <w:pPr>
        <w:numPr>
          <w:ilvl w:val="0"/>
          <w:numId w:val="2"/>
        </w:numPr>
        <w:jc w:val="both"/>
        <w:rPr>
          <w:rFonts w:ascii="Times New Roman" w:hAnsi="Times New Roman"/>
          <w:sz w:val="24"/>
          <w:szCs w:val="24"/>
        </w:rPr>
      </w:pPr>
      <w:r>
        <w:rPr>
          <w:rFonts w:ascii="Times New Roman" w:hAnsi="Times New Roman"/>
          <w:sz w:val="24"/>
          <w:szCs w:val="24"/>
        </w:rPr>
        <w:t>Şube Kodu: 0235</w:t>
      </w:r>
    </w:p>
    <w:p w14:paraId="63A10AAB" w14:textId="77777777" w:rsidR="00162F43" w:rsidRPr="00F81B2F" w:rsidRDefault="00162F43" w:rsidP="00162F43">
      <w:pPr>
        <w:numPr>
          <w:ilvl w:val="0"/>
          <w:numId w:val="2"/>
        </w:numPr>
        <w:jc w:val="both"/>
        <w:rPr>
          <w:rFonts w:ascii="Times New Roman" w:hAnsi="Times New Roman"/>
          <w:sz w:val="24"/>
          <w:szCs w:val="24"/>
        </w:rPr>
      </w:pPr>
      <w:r w:rsidRPr="00F81B2F">
        <w:rPr>
          <w:rFonts w:ascii="Times New Roman" w:hAnsi="Times New Roman"/>
          <w:sz w:val="24"/>
          <w:szCs w:val="24"/>
        </w:rPr>
        <w:t>Hesap no :</w:t>
      </w:r>
      <w:r>
        <w:rPr>
          <w:rFonts w:ascii="Times New Roman" w:hAnsi="Times New Roman"/>
          <w:sz w:val="24"/>
          <w:szCs w:val="24"/>
        </w:rPr>
        <w:t xml:space="preserve"> 0119051</w:t>
      </w:r>
    </w:p>
    <w:p w14:paraId="34232075" w14:textId="77777777" w:rsidR="00162F43" w:rsidRPr="00196358" w:rsidRDefault="00162F43" w:rsidP="00162F43">
      <w:pPr>
        <w:numPr>
          <w:ilvl w:val="0"/>
          <w:numId w:val="2"/>
        </w:numPr>
        <w:jc w:val="both"/>
      </w:pPr>
      <w:r w:rsidRPr="00F81B2F">
        <w:rPr>
          <w:rFonts w:ascii="Times New Roman" w:hAnsi="Times New Roman"/>
          <w:sz w:val="24"/>
          <w:szCs w:val="24"/>
        </w:rPr>
        <w:t xml:space="preserve">IBAN : </w:t>
      </w:r>
      <w:r>
        <w:rPr>
          <w:rFonts w:ascii="Times New Roman" w:hAnsi="Times New Roman"/>
          <w:sz w:val="24"/>
          <w:szCs w:val="24"/>
        </w:rPr>
        <w:t>TR430004600235888000119051</w:t>
      </w:r>
    </w:p>
    <w:p w14:paraId="2B739C9B" w14:textId="0D4BAD0B" w:rsidR="00162F43" w:rsidRDefault="00162F43"/>
    <w:p w14:paraId="2B3A4475" w14:textId="77777777" w:rsidR="00162F43" w:rsidRDefault="00162F43"/>
    <w:sectPr w:rsidR="00162F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D008" w14:textId="77777777" w:rsidR="00325705" w:rsidRDefault="00325705" w:rsidP="003705E5">
      <w:pPr>
        <w:spacing w:after="0" w:line="240" w:lineRule="auto"/>
      </w:pPr>
      <w:r>
        <w:separator/>
      </w:r>
    </w:p>
  </w:endnote>
  <w:endnote w:type="continuationSeparator" w:id="0">
    <w:p w14:paraId="3E6BA1C5" w14:textId="77777777" w:rsidR="00325705" w:rsidRDefault="00325705" w:rsidP="0037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3711" w14:textId="77777777" w:rsidR="00325705" w:rsidRDefault="00325705" w:rsidP="003705E5">
      <w:pPr>
        <w:spacing w:after="0" w:line="240" w:lineRule="auto"/>
      </w:pPr>
      <w:r>
        <w:separator/>
      </w:r>
    </w:p>
  </w:footnote>
  <w:footnote w:type="continuationSeparator" w:id="0">
    <w:p w14:paraId="06A6DCF3" w14:textId="77777777" w:rsidR="00325705" w:rsidRDefault="00325705" w:rsidP="0037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3"/>
      <w:gridCol w:w="7938"/>
    </w:tblGrid>
    <w:tr w:rsidR="003705E5" w14:paraId="46C6C8A6" w14:textId="77777777" w:rsidTr="00266EA9">
      <w:trPr>
        <w:trHeight w:val="1833"/>
      </w:trPr>
      <w:tc>
        <w:tcPr>
          <w:tcW w:w="1843" w:type="dxa"/>
          <w:vAlign w:val="center"/>
        </w:tcPr>
        <w:p w14:paraId="3517DADF" w14:textId="4B3E3CF3" w:rsidR="003705E5" w:rsidRPr="002A50B4" w:rsidRDefault="003705E5" w:rsidP="003705E5">
          <w:r w:rsidRPr="00456AF0">
            <w:rPr>
              <w:noProof/>
            </w:rPr>
            <w:drawing>
              <wp:inline distT="0" distB="0" distL="0" distR="0" wp14:anchorId="1A04615D" wp14:editId="54F4B7DB">
                <wp:extent cx="1163955" cy="113601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955" cy="1136015"/>
                        </a:xfrm>
                        <a:prstGeom prst="rect">
                          <a:avLst/>
                        </a:prstGeom>
                        <a:noFill/>
                        <a:ln>
                          <a:noFill/>
                        </a:ln>
                      </pic:spPr>
                    </pic:pic>
                  </a:graphicData>
                </a:graphic>
              </wp:inline>
            </w:drawing>
          </w:r>
        </w:p>
      </w:tc>
      <w:tc>
        <w:tcPr>
          <w:tcW w:w="7938" w:type="dxa"/>
          <w:vAlign w:val="center"/>
        </w:tcPr>
        <w:p w14:paraId="6F345C53" w14:textId="77777777" w:rsidR="003705E5" w:rsidRPr="005F7F0D" w:rsidRDefault="003705E5" w:rsidP="003705E5">
          <w:pPr>
            <w:spacing w:line="800" w:lineRule="exact"/>
            <w:jc w:val="center"/>
            <w:rPr>
              <w:rFonts w:ascii="Times New Roman" w:hAnsi="Times New Roman"/>
              <w:b/>
            </w:rPr>
          </w:pPr>
          <w:r w:rsidRPr="005F7F0D">
            <w:rPr>
              <w:rFonts w:ascii="Times New Roman" w:hAnsi="Times New Roman"/>
              <w:b/>
              <w:sz w:val="32"/>
            </w:rPr>
            <w:t>SINAV VE BELGELENDİRME ÜCRET TARİFESİ</w:t>
          </w:r>
        </w:p>
      </w:tc>
    </w:tr>
  </w:tbl>
  <w:p w14:paraId="646E4C0C" w14:textId="6D140CDB" w:rsidR="003705E5" w:rsidRDefault="00000000">
    <w:pPr>
      <w:pStyle w:val="stBilgi"/>
    </w:pPr>
    <w:r>
      <w:rPr>
        <w:noProof/>
      </w:rPr>
      <w:pict w14:anchorId="02D75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5280423" o:spid="_x0000_s1026" type="#_x0000_t75" style="position:absolute;margin-left:0;margin-top:0;width:487.2pt;height:476.5pt;z-index:-251658752;mso-position-horizontal:center;mso-position-horizontal-relative:margin;mso-position-vertical:center;mso-position-vertical-relative:margin" o:allowincell="f">
          <v:imagedata r:id="rId2" o:title="iktisadi işletm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22C18"/>
    <w:multiLevelType w:val="hybridMultilevel"/>
    <w:tmpl w:val="F57A0AF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773D4059"/>
    <w:multiLevelType w:val="hybridMultilevel"/>
    <w:tmpl w:val="F5067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1466894">
    <w:abstractNumId w:val="1"/>
  </w:num>
  <w:num w:numId="2" w16cid:durableId="14335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C7"/>
    <w:rsid w:val="00162F43"/>
    <w:rsid w:val="001866C7"/>
    <w:rsid w:val="001D3CB7"/>
    <w:rsid w:val="00211335"/>
    <w:rsid w:val="0021488C"/>
    <w:rsid w:val="00262D65"/>
    <w:rsid w:val="00266406"/>
    <w:rsid w:val="00325705"/>
    <w:rsid w:val="003705E5"/>
    <w:rsid w:val="00480D3C"/>
    <w:rsid w:val="004D3815"/>
    <w:rsid w:val="00620B92"/>
    <w:rsid w:val="00636F59"/>
    <w:rsid w:val="00704C02"/>
    <w:rsid w:val="00856022"/>
    <w:rsid w:val="00A240A4"/>
    <w:rsid w:val="00A432B4"/>
    <w:rsid w:val="00AE17AF"/>
    <w:rsid w:val="00B52431"/>
    <w:rsid w:val="00C35BE0"/>
    <w:rsid w:val="00C81DFD"/>
    <w:rsid w:val="00D20B3D"/>
    <w:rsid w:val="00D700D9"/>
    <w:rsid w:val="00D84BD7"/>
    <w:rsid w:val="00EC6001"/>
    <w:rsid w:val="00EF5009"/>
    <w:rsid w:val="00F46D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51CF"/>
  <w15:chartTrackingRefBased/>
  <w15:docId w15:val="{10227319-4D15-4F4B-9F36-78DCFF5C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D9A"/>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4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705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05E5"/>
    <w:rPr>
      <w:rFonts w:ascii="Calibri" w:eastAsia="Times New Roman" w:hAnsi="Calibri" w:cs="Times New Roman"/>
      <w:lang w:eastAsia="tr-TR"/>
    </w:rPr>
  </w:style>
  <w:style w:type="paragraph" w:styleId="AltBilgi">
    <w:name w:val="footer"/>
    <w:basedOn w:val="Normal"/>
    <w:link w:val="AltBilgiChar"/>
    <w:uiPriority w:val="99"/>
    <w:unhideWhenUsed/>
    <w:rsid w:val="003705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05E5"/>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2909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Tanın</dc:creator>
  <cp:keywords/>
  <dc:description/>
  <cp:lastModifiedBy>çağlar tanın</cp:lastModifiedBy>
  <cp:revision>3</cp:revision>
  <cp:lastPrinted>2022-10-21T09:54:00Z</cp:lastPrinted>
  <dcterms:created xsi:type="dcterms:W3CDTF">2024-02-05T08:38:00Z</dcterms:created>
  <dcterms:modified xsi:type="dcterms:W3CDTF">2024-02-13T09:18:00Z</dcterms:modified>
</cp:coreProperties>
</file>